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84" w:rsidRDefault="00F33C84" w:rsidP="00F33C84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3</w:t>
      </w:r>
      <w:r w:rsidRPr="004D2D0D">
        <w:rPr>
          <w:rFonts w:ascii="Times New Roman" w:hAnsi="Times New Roman"/>
          <w:color w:val="000000"/>
          <w:sz w:val="20"/>
          <w:szCs w:val="20"/>
        </w:rPr>
        <w:t>.</w:t>
      </w:r>
    </w:p>
    <w:p w:rsidR="00F33C84" w:rsidRPr="001C2607" w:rsidRDefault="00F33C84" w:rsidP="00F33C84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</w:t>
      </w:r>
      <w:r>
        <w:rPr>
          <w:rFonts w:ascii="Times New Roman" w:hAnsi="Times New Roman"/>
          <w:color w:val="000000"/>
          <w:sz w:val="20"/>
          <w:szCs w:val="20"/>
        </w:rPr>
        <w:t>2022</w:t>
      </w:r>
      <w:r w:rsidRPr="004D2D0D">
        <w:rPr>
          <w:rFonts w:ascii="Times New Roman" w:hAnsi="Times New Roman"/>
          <w:color w:val="000000"/>
          <w:sz w:val="20"/>
          <w:szCs w:val="20"/>
        </w:rPr>
        <w:t xml:space="preserve"> №_______</w:t>
      </w:r>
    </w:p>
    <w:p w:rsidR="00F33C84" w:rsidRPr="004D2D0D" w:rsidRDefault="00F33C84" w:rsidP="00F33C84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</w:rPr>
      </w:pPr>
    </w:p>
    <w:p w:rsidR="00F33C84" w:rsidRDefault="00C27439" w:rsidP="00F3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Калькуляция затрат ООО «</w:t>
      </w:r>
      <w:r w:rsidR="00F33C84" w:rsidRPr="0012551A">
        <w:rPr>
          <w:rFonts w:ascii="Times New Roman" w:hAnsi="Times New Roman" w:cs="Times New Roman"/>
          <w:b/>
          <w:sz w:val="28"/>
          <w:lang w:eastAsia="ru-RU"/>
        </w:rPr>
        <w:t>Кузбасская энергосетевая компания» на подготовку технических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 строительством, реконструкцией или капитальным ремонтом объектов капитального строительства на 2022 год (на период с 01.09</w:t>
      </w:r>
      <w:bookmarkStart w:id="0" w:name="_GoBack"/>
      <w:bookmarkEnd w:id="0"/>
      <w:r w:rsidR="00F33C84" w:rsidRPr="0012551A">
        <w:rPr>
          <w:rFonts w:ascii="Times New Roman" w:hAnsi="Times New Roman" w:cs="Times New Roman"/>
          <w:b/>
          <w:sz w:val="28"/>
          <w:lang w:eastAsia="ru-RU"/>
        </w:rPr>
        <w:t>.22 по 31.12.22)</w:t>
      </w:r>
    </w:p>
    <w:p w:rsidR="00F33C84" w:rsidRDefault="00F33C84" w:rsidP="00F3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576"/>
        <w:gridCol w:w="3855"/>
        <w:gridCol w:w="1518"/>
        <w:gridCol w:w="1266"/>
        <w:gridCol w:w="1458"/>
        <w:gridCol w:w="996"/>
      </w:tblGrid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затрат, перечень выполняемых работ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(инженерно-технический персонал)</w:t>
            </w: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Работа водителей</w:t>
            </w: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Норма времени на выполнение работ, чел/час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затрат, </w:t>
            </w:r>
            <w:proofErr w:type="spellStart"/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Всего затраты по оплате труда: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2139,60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Прием обращения застройщика или технического заказчика о выдаче технических условий, проверка наличия прилагаемых к ней необходимых документов и материалов. При необходимости, запрос и повторный прием при наличии недостающих документов и материалов</w:t>
            </w:r>
          </w:p>
        </w:tc>
        <w:tc>
          <w:tcPr>
            <w:tcW w:w="1272" w:type="dxa"/>
            <w:vMerge w:val="restart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Ведущий инженер ПТО филиала</w:t>
            </w: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177,96</w:t>
            </w:r>
          </w:p>
        </w:tc>
      </w:tr>
      <w:tr w:rsidR="00F33C84" w:rsidRPr="0074171F" w:rsidTr="00F33C84">
        <w:trPr>
          <w:trHeight w:val="331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Рассмотрение и проверка документов и материалов застройщика или технического заказчика, уточнение необходимых сведений по телефону</w:t>
            </w:r>
          </w:p>
        </w:tc>
        <w:tc>
          <w:tcPr>
            <w:tcW w:w="1272" w:type="dxa"/>
            <w:vMerge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177,96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Выезд на место нахождения (фактического или будущего) линейного объекта с целью принятия технического решения и уточнения информации застройщика или технического заказчика</w:t>
            </w:r>
          </w:p>
        </w:tc>
        <w:tc>
          <w:tcPr>
            <w:tcW w:w="1272" w:type="dxa"/>
          </w:tcPr>
          <w:p w:rsidR="00F33C84" w:rsidRPr="00225C0C" w:rsidRDefault="00225C0C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Ведущий инженер ПТО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сетевого района филиала</w:t>
            </w:r>
          </w:p>
        </w:tc>
        <w:tc>
          <w:tcPr>
            <w:tcW w:w="1266" w:type="dxa"/>
          </w:tcPr>
          <w:p w:rsidR="00F33C84" w:rsidRPr="0074171F" w:rsidRDefault="00CB576F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УАЗ</w:t>
            </w: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979,59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технических условий, согласование с необходимыми структурными подразделениями филиала, направление на согласование и подписание в головной офис Общества</w:t>
            </w:r>
          </w:p>
        </w:tc>
        <w:tc>
          <w:tcPr>
            <w:tcW w:w="1272" w:type="dxa"/>
          </w:tcPr>
          <w:p w:rsidR="00F33C84" w:rsidRPr="0074171F" w:rsidRDefault="00166663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Ведущий инженер ПТО филиала</w:t>
            </w: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533,88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технических условий в отделе  инвестиционного развития (ОИР) головного офиса Общества, подписание у </w:t>
            </w:r>
            <w:r w:rsidRPr="0074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директора Общества, регистрация и направление застройщику или техническому заказчику</w:t>
            </w:r>
          </w:p>
        </w:tc>
        <w:tc>
          <w:tcPr>
            <w:tcW w:w="1272" w:type="dxa"/>
          </w:tcPr>
          <w:p w:rsidR="00F33C84" w:rsidRPr="0074171F" w:rsidRDefault="00166663" w:rsidP="0016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 xml:space="preserve">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офиса Общества</w:t>
            </w: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270,21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Затраты на уплату страховых взносов на обязательное пенсионное страхование, обязательное социальное страхование, обязательное медицинское страхование (ОПС, ОСС, ОМС) в размере 30,4% от затрат на оплату труда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650,44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Расходы по топливу автомобильному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1069,80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затраты без учета НДС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b/>
                <w:sz w:val="24"/>
                <w:szCs w:val="24"/>
              </w:rPr>
              <w:t>3860,00</w:t>
            </w:r>
          </w:p>
        </w:tc>
      </w:tr>
      <w:tr w:rsidR="00F33C84" w:rsidRPr="0074171F" w:rsidTr="00F33C84">
        <w:trPr>
          <w:trHeight w:val="316"/>
        </w:trPr>
        <w:tc>
          <w:tcPr>
            <w:tcW w:w="57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затраты с учетом НДС</w:t>
            </w:r>
          </w:p>
        </w:tc>
        <w:tc>
          <w:tcPr>
            <w:tcW w:w="1272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33C84" w:rsidRPr="0074171F" w:rsidRDefault="00F33C84" w:rsidP="00A0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1F">
              <w:rPr>
                <w:rFonts w:ascii="Times New Roman" w:hAnsi="Times New Roman" w:cs="Times New Roman"/>
                <w:b/>
                <w:sz w:val="24"/>
                <w:szCs w:val="24"/>
              </w:rPr>
              <w:t>4632,00</w:t>
            </w:r>
          </w:p>
        </w:tc>
      </w:tr>
    </w:tbl>
    <w:p w:rsidR="00F82482" w:rsidRDefault="00F82482"/>
    <w:sectPr w:rsidR="00F8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4"/>
    <w:rsid w:val="00166663"/>
    <w:rsid w:val="00225C0C"/>
    <w:rsid w:val="00C27439"/>
    <w:rsid w:val="00CB576F"/>
    <w:rsid w:val="00F33C84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990E"/>
  <w15:chartTrackingRefBased/>
  <w15:docId w15:val="{00AF7051-AF8C-4777-A30E-2983D16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Ренат Наильевич</dc:creator>
  <cp:keywords/>
  <dc:description/>
  <cp:lastModifiedBy>Дмитриева Алёна Андреевна</cp:lastModifiedBy>
  <cp:revision>5</cp:revision>
  <dcterms:created xsi:type="dcterms:W3CDTF">2022-09-01T06:29:00Z</dcterms:created>
  <dcterms:modified xsi:type="dcterms:W3CDTF">2022-09-01T07:43:00Z</dcterms:modified>
</cp:coreProperties>
</file>